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94" w:rsidRPr="000F314D" w:rsidRDefault="00FB0CCF" w:rsidP="008D101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副食品</w:t>
      </w:r>
      <w:r w:rsidR="00AB11E2">
        <w:rPr>
          <w:rFonts w:ascii="標楷體" w:eastAsia="標楷體" w:hAnsi="標楷體" w:hint="eastAsia"/>
          <w:sz w:val="36"/>
          <w:szCs w:val="36"/>
        </w:rPr>
        <w:t>調製建議</w:t>
      </w:r>
    </w:p>
    <w:tbl>
      <w:tblPr>
        <w:tblStyle w:val="a9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2073"/>
        <w:gridCol w:w="64"/>
        <w:gridCol w:w="2136"/>
        <w:gridCol w:w="2137"/>
      </w:tblGrid>
      <w:tr w:rsidR="00CE3943" w:rsidTr="00CE3943">
        <w:trPr>
          <w:trHeight w:val="605"/>
        </w:trPr>
        <w:tc>
          <w:tcPr>
            <w:tcW w:w="2136" w:type="dxa"/>
            <w:vAlign w:val="center"/>
          </w:tcPr>
          <w:p w:rsidR="00CE3943" w:rsidRPr="00AB11E2" w:rsidRDefault="00CE3943" w:rsidP="00AB11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處理原則</w:t>
            </w:r>
          </w:p>
        </w:tc>
        <w:tc>
          <w:tcPr>
            <w:tcW w:w="4209" w:type="dxa"/>
            <w:gridSpan w:val="2"/>
            <w:tcBorders>
              <w:top w:val="thinThickSmallGap" w:sz="18" w:space="0" w:color="auto"/>
              <w:bottom w:val="double" w:sz="4" w:space="0" w:color="auto"/>
              <w:right w:val="nil"/>
            </w:tcBorders>
            <w:vAlign w:val="center"/>
          </w:tcPr>
          <w:p w:rsidR="00CE3943" w:rsidRPr="00AB11E2" w:rsidRDefault="00CE3943" w:rsidP="00AB11E2">
            <w:pPr>
              <w:pStyle w:val="aa"/>
              <w:numPr>
                <w:ilvl w:val="0"/>
                <w:numId w:val="3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天然的最好</w:t>
            </w:r>
          </w:p>
          <w:p w:rsidR="00CE3943" w:rsidRPr="00AB11E2" w:rsidRDefault="00CE3943" w:rsidP="00AB11E2">
            <w:pPr>
              <w:pStyle w:val="aa"/>
              <w:numPr>
                <w:ilvl w:val="0"/>
                <w:numId w:val="3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單一添加不過敏</w:t>
            </w:r>
          </w:p>
          <w:p w:rsidR="00CE3943" w:rsidRPr="00CE3943" w:rsidRDefault="00CE3943" w:rsidP="00CE3943">
            <w:pPr>
              <w:pStyle w:val="aa"/>
              <w:numPr>
                <w:ilvl w:val="0"/>
                <w:numId w:val="3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循序漸進不要急</w:t>
            </w:r>
          </w:p>
        </w:tc>
        <w:tc>
          <w:tcPr>
            <w:tcW w:w="4337" w:type="dxa"/>
            <w:gridSpan w:val="3"/>
            <w:tcBorders>
              <w:top w:val="thinThickSmallGap" w:sz="18" w:space="0" w:color="auto"/>
              <w:left w:val="nil"/>
              <w:bottom w:val="double" w:sz="4" w:space="0" w:color="auto"/>
            </w:tcBorders>
            <w:vAlign w:val="center"/>
          </w:tcPr>
          <w:p w:rsidR="00CE3943" w:rsidRPr="00AB11E2" w:rsidRDefault="00CE3943" w:rsidP="00CE3943">
            <w:pPr>
              <w:pStyle w:val="aa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營造用餐氣氛</w:t>
            </w:r>
          </w:p>
          <w:p w:rsidR="00CE3943" w:rsidRPr="00AB11E2" w:rsidRDefault="00CE3943" w:rsidP="00CE3943">
            <w:pPr>
              <w:pStyle w:val="aa"/>
              <w:numPr>
                <w:ilvl w:val="0"/>
                <w:numId w:val="3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注意食材新鮮</w:t>
            </w:r>
          </w:p>
          <w:p w:rsidR="00CE3943" w:rsidRPr="00CE3943" w:rsidRDefault="00CE3943" w:rsidP="00CE3943">
            <w:pPr>
              <w:pStyle w:val="aa"/>
              <w:numPr>
                <w:ilvl w:val="0"/>
                <w:numId w:val="3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食器的清潔</w:t>
            </w:r>
          </w:p>
        </w:tc>
      </w:tr>
      <w:tr w:rsidR="00FB0CCF" w:rsidTr="00CE3943">
        <w:trPr>
          <w:trHeight w:val="907"/>
        </w:trPr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階段</w:t>
            </w:r>
          </w:p>
        </w:tc>
        <w:tc>
          <w:tcPr>
            <w:tcW w:w="2136" w:type="dxa"/>
            <w:tcBorders>
              <w:top w:val="double" w:sz="4" w:space="0" w:color="auto"/>
            </w:tcBorders>
            <w:vAlign w:val="center"/>
          </w:tcPr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吞食期</w:t>
            </w:r>
          </w:p>
        </w:tc>
        <w:tc>
          <w:tcPr>
            <w:tcW w:w="2137" w:type="dxa"/>
            <w:gridSpan w:val="2"/>
            <w:tcBorders>
              <w:top w:val="double" w:sz="4" w:space="0" w:color="auto"/>
            </w:tcBorders>
            <w:vAlign w:val="center"/>
          </w:tcPr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壓食期</w:t>
            </w:r>
          </w:p>
        </w:tc>
        <w:tc>
          <w:tcPr>
            <w:tcW w:w="2136" w:type="dxa"/>
            <w:tcBorders>
              <w:top w:val="double" w:sz="4" w:space="0" w:color="auto"/>
            </w:tcBorders>
            <w:vAlign w:val="center"/>
          </w:tcPr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咬食期</w:t>
            </w:r>
          </w:p>
        </w:tc>
        <w:tc>
          <w:tcPr>
            <w:tcW w:w="2137" w:type="dxa"/>
            <w:tcBorders>
              <w:top w:val="double" w:sz="4" w:space="0" w:color="auto"/>
            </w:tcBorders>
            <w:vAlign w:val="center"/>
          </w:tcPr>
          <w:p w:rsidR="00FB0CCF" w:rsidRPr="00AB11E2" w:rsidRDefault="00AB11E2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嚼食</w:t>
            </w:r>
            <w:r w:rsidR="00FB0CCF" w:rsidRPr="00AB11E2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</w:tr>
      <w:tr w:rsidR="00FB0CCF" w:rsidTr="00AB11E2">
        <w:trPr>
          <w:trHeight w:val="907"/>
        </w:trPr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5-6個月</w:t>
            </w:r>
          </w:p>
        </w:tc>
        <w:tc>
          <w:tcPr>
            <w:tcW w:w="2137" w:type="dxa"/>
            <w:gridSpan w:val="2"/>
            <w:vAlign w:val="center"/>
          </w:tcPr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7-8個月</w:t>
            </w:r>
          </w:p>
        </w:tc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9-11個月</w:t>
            </w:r>
          </w:p>
        </w:tc>
        <w:tc>
          <w:tcPr>
            <w:tcW w:w="2137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1-1.5歲</w:t>
            </w:r>
          </w:p>
        </w:tc>
      </w:tr>
      <w:tr w:rsidR="00FB0CCF" w:rsidTr="00AB11E2">
        <w:trPr>
          <w:trHeight w:val="907"/>
        </w:trPr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2136" w:type="dxa"/>
            <w:vAlign w:val="center"/>
          </w:tcPr>
          <w:p w:rsidR="00FB0CCF" w:rsidRPr="00AB11E2" w:rsidRDefault="00AB11E2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1天1</w:t>
            </w:r>
            <w:r w:rsidR="00FB0CCF" w:rsidRPr="00AB11E2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2137" w:type="dxa"/>
            <w:gridSpan w:val="2"/>
            <w:vAlign w:val="center"/>
          </w:tcPr>
          <w:p w:rsidR="00FB0CCF" w:rsidRPr="00AB11E2" w:rsidRDefault="00AB11E2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1天2</w:t>
            </w:r>
            <w:r w:rsidR="00FB0CCF" w:rsidRPr="00AB11E2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2136" w:type="dxa"/>
            <w:vAlign w:val="center"/>
          </w:tcPr>
          <w:p w:rsidR="00FB0CCF" w:rsidRPr="00AB11E2" w:rsidRDefault="00AB11E2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1天3</w:t>
            </w:r>
            <w:r w:rsidR="00FB0CCF" w:rsidRPr="00AB11E2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2137" w:type="dxa"/>
            <w:vAlign w:val="center"/>
          </w:tcPr>
          <w:p w:rsidR="00FB0CCF" w:rsidRPr="00AB11E2" w:rsidRDefault="00AB11E2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1天3~4次</w:t>
            </w:r>
          </w:p>
        </w:tc>
      </w:tr>
      <w:tr w:rsidR="00FB0CCF" w:rsidTr="008D1015">
        <w:trPr>
          <w:trHeight w:val="2381"/>
        </w:trPr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軟硬大小</w:t>
            </w:r>
          </w:p>
        </w:tc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10倍粥、泥狀</w:t>
            </w:r>
          </w:p>
        </w:tc>
        <w:tc>
          <w:tcPr>
            <w:tcW w:w="2137" w:type="dxa"/>
            <w:gridSpan w:val="2"/>
            <w:vAlign w:val="center"/>
          </w:tcPr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7倍粥、碎狀</w:t>
            </w:r>
          </w:p>
        </w:tc>
        <w:tc>
          <w:tcPr>
            <w:tcW w:w="2136" w:type="dxa"/>
            <w:vAlign w:val="center"/>
          </w:tcPr>
          <w:p w:rsidR="00AB11E2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5倍粥、片狀、</w:t>
            </w:r>
          </w:p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1公分丁狀</w:t>
            </w:r>
          </w:p>
        </w:tc>
        <w:tc>
          <w:tcPr>
            <w:tcW w:w="2137" w:type="dxa"/>
            <w:vAlign w:val="center"/>
          </w:tcPr>
          <w:p w:rsidR="00AB11E2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2倍鬆軟</w:t>
            </w:r>
            <w:r w:rsidR="00AB11E2" w:rsidRPr="00AB11E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2公分塊狀</w:t>
            </w:r>
          </w:p>
        </w:tc>
      </w:tr>
      <w:tr w:rsidR="00FB0CCF" w:rsidTr="008D1015">
        <w:trPr>
          <w:trHeight w:val="2381"/>
        </w:trPr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熱量來源食物</w:t>
            </w:r>
          </w:p>
        </w:tc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米粥、馬鈴薯、番薯、香蕉、吐司</w:t>
            </w:r>
          </w:p>
        </w:tc>
        <w:tc>
          <w:tcPr>
            <w:tcW w:w="2137" w:type="dxa"/>
            <w:gridSpan w:val="2"/>
            <w:vAlign w:val="center"/>
          </w:tcPr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同吞食期再加入麵條、玉米片、燕麥片、芋頭</w:t>
            </w:r>
          </w:p>
        </w:tc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同壓食期再加入鬆餅、米粉</w:t>
            </w:r>
          </w:p>
        </w:tc>
        <w:tc>
          <w:tcPr>
            <w:tcW w:w="2137" w:type="dxa"/>
            <w:vAlign w:val="center"/>
          </w:tcPr>
          <w:p w:rsidR="00FB0CCF" w:rsidRPr="00AB11E2" w:rsidRDefault="00AB11E2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同成人食材以少油少鹽為主</w:t>
            </w:r>
          </w:p>
        </w:tc>
      </w:tr>
      <w:tr w:rsidR="00FB0CCF" w:rsidTr="008D1015">
        <w:trPr>
          <w:trHeight w:val="2381"/>
        </w:trPr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維生素、礦物質來源食物</w:t>
            </w:r>
          </w:p>
        </w:tc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南瓜、胡蘿蔔、番茄、深色蔬菜、花椰菜、洋蔥、高麗菜、橘子、蘋果、草莓、桃子</w:t>
            </w:r>
          </w:p>
        </w:tc>
        <w:tc>
          <w:tcPr>
            <w:tcW w:w="2137" w:type="dxa"/>
            <w:gridSpan w:val="2"/>
            <w:vAlign w:val="center"/>
          </w:tcPr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綠蘆筍、青椒、秋葵、茄子、四季豆、豌豆、小黃瓜、海苔</w:t>
            </w:r>
          </w:p>
        </w:tc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牛蒡、蓮藕、竹筍、豆芽菜、菇類</w:t>
            </w:r>
          </w:p>
        </w:tc>
        <w:tc>
          <w:tcPr>
            <w:tcW w:w="2137" w:type="dxa"/>
            <w:vAlign w:val="center"/>
          </w:tcPr>
          <w:p w:rsidR="00FB0CCF" w:rsidRPr="00AB11E2" w:rsidRDefault="00AB11E2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同成人食材以少油少鹽為主</w:t>
            </w:r>
          </w:p>
        </w:tc>
      </w:tr>
      <w:tr w:rsidR="00FB0CCF" w:rsidTr="008D1015">
        <w:trPr>
          <w:trHeight w:val="2381"/>
        </w:trPr>
        <w:tc>
          <w:tcPr>
            <w:tcW w:w="2136" w:type="dxa"/>
            <w:vAlign w:val="center"/>
          </w:tcPr>
          <w:p w:rsid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蛋白質來源</w:t>
            </w:r>
          </w:p>
          <w:p w:rsidR="00FB0CCF" w:rsidRPr="00AB11E2" w:rsidRDefault="00FB0CCF" w:rsidP="00AB11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食物</w:t>
            </w:r>
          </w:p>
        </w:tc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豆腐、白魚肉、豆漿</w:t>
            </w:r>
          </w:p>
        </w:tc>
        <w:tc>
          <w:tcPr>
            <w:tcW w:w="2137" w:type="dxa"/>
            <w:gridSpan w:val="2"/>
            <w:vAlign w:val="center"/>
          </w:tcPr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全蛋、優格、起司、鮭魚、雞肉</w:t>
            </w:r>
          </w:p>
        </w:tc>
        <w:tc>
          <w:tcPr>
            <w:tcW w:w="2136" w:type="dxa"/>
            <w:vAlign w:val="center"/>
          </w:tcPr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魚類、牡蠣、牛肉</w:t>
            </w:r>
            <w:r w:rsidR="00AB11E2" w:rsidRPr="00AB11E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豬肉</w:t>
            </w:r>
          </w:p>
        </w:tc>
        <w:tc>
          <w:tcPr>
            <w:tcW w:w="2137" w:type="dxa"/>
            <w:vAlign w:val="center"/>
          </w:tcPr>
          <w:p w:rsidR="00AB11E2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同咬食期再入</w:t>
            </w:r>
          </w:p>
          <w:p w:rsidR="00FB0CCF" w:rsidRPr="00AB11E2" w:rsidRDefault="00FB0CCF" w:rsidP="00AB11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豆皮</w:t>
            </w:r>
            <w:r w:rsidR="00AB11E2" w:rsidRPr="00AB11E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油豆腐</w:t>
            </w:r>
            <w:r w:rsidR="00AB11E2" w:rsidRPr="00AB11E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香腸</w:t>
            </w:r>
            <w:r w:rsidR="00AB11E2" w:rsidRPr="00AB11E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B11E2">
              <w:rPr>
                <w:rFonts w:ascii="標楷體" w:eastAsia="標楷體" w:hAnsi="標楷體" w:hint="eastAsia"/>
                <w:sz w:val="28"/>
                <w:szCs w:val="28"/>
              </w:rPr>
              <w:t>火腿</w:t>
            </w:r>
          </w:p>
        </w:tc>
      </w:tr>
    </w:tbl>
    <w:p w:rsidR="00392401" w:rsidRDefault="00CE3943" w:rsidP="00D55D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參考書籍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新北四季好食材-嬰兒副食品食譜  編著:新北市政府衛生局</w:t>
      </w:r>
    </w:p>
    <w:p w:rsidR="00CE3943" w:rsidRPr="00392401" w:rsidRDefault="00CE3943" w:rsidP="00D55D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營養學博士的斷奶飲食全書</w:t>
      </w:r>
      <w:r w:rsidRPr="00CE394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</w:t>
      </w:r>
      <w:r w:rsidRPr="00CE3943">
        <w:rPr>
          <w:rFonts w:ascii="標楷體" w:eastAsia="標楷體" w:hAnsi="標楷體" w:hint="eastAsia"/>
        </w:rPr>
        <w:t xml:space="preserve"> 編著:</w:t>
      </w:r>
      <w:r>
        <w:rPr>
          <w:rFonts w:ascii="標楷體" w:eastAsia="標楷體" w:hAnsi="標楷體" w:hint="eastAsia"/>
        </w:rPr>
        <w:t>上田玲子</w:t>
      </w:r>
      <w:r w:rsidR="008D1015">
        <w:rPr>
          <w:rFonts w:ascii="標楷體" w:eastAsia="標楷體" w:hAnsi="標楷體" w:hint="eastAsia"/>
        </w:rPr>
        <w:t xml:space="preserve"> 監修</w:t>
      </w:r>
      <w:bookmarkStart w:id="0" w:name="_GoBack"/>
      <w:bookmarkEnd w:id="0"/>
    </w:p>
    <w:sectPr w:rsidR="00CE3943" w:rsidRPr="00392401" w:rsidSect="00AC0994">
      <w:headerReference w:type="default" r:id="rId8"/>
      <w:footerReference w:type="default" r:id="rId9"/>
      <w:pgSz w:w="11906" w:h="16838"/>
      <w:pgMar w:top="720" w:right="720" w:bottom="720" w:left="720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6A9" w:rsidRDefault="00C426A9" w:rsidP="00C20881">
      <w:r>
        <w:separator/>
      </w:r>
    </w:p>
  </w:endnote>
  <w:endnote w:type="continuationSeparator" w:id="0">
    <w:p w:rsidR="00C426A9" w:rsidRDefault="00C426A9" w:rsidP="00C2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81" w:rsidRPr="00C20881" w:rsidRDefault="00C20881" w:rsidP="00C20881">
    <w:pPr>
      <w:pStyle w:val="a5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6A9" w:rsidRDefault="00C426A9" w:rsidP="00C20881">
      <w:r>
        <w:separator/>
      </w:r>
    </w:p>
  </w:footnote>
  <w:footnote w:type="continuationSeparator" w:id="0">
    <w:p w:rsidR="00C426A9" w:rsidRDefault="00C426A9" w:rsidP="00C2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01" w:rsidRPr="00AC0994" w:rsidRDefault="009512C9" w:rsidP="00AC0994">
    <w:pPr>
      <w:pStyle w:val="a3"/>
      <w:jc w:val="right"/>
      <w:rPr>
        <w:rFonts w:ascii="標楷體" w:eastAsia="標楷體" w:hAnsi="標楷體"/>
      </w:rPr>
    </w:pPr>
    <w:r w:rsidRPr="009512C9">
      <w:rPr>
        <w:rFonts w:ascii="標楷體" w:eastAsia="標楷體" w:hAnsi="標楷體" w:hint="eastAsia"/>
      </w:rPr>
      <w:t>優生寶寶潛能開發全攻略</w:t>
    </w:r>
    <w:r>
      <w:rPr>
        <w:rFonts w:ascii="標楷體" w:eastAsia="標楷體" w:hAnsi="標楷體" w:hint="eastAsia"/>
      </w:rPr>
      <w:t>-</w:t>
    </w:r>
    <w:r w:rsidR="00B0739B">
      <w:rPr>
        <w:rFonts w:ascii="標楷體" w:eastAsia="標楷體" w:hAnsi="標楷體" w:hint="eastAsia"/>
      </w:rPr>
      <w:t>攻略六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30A"/>
    <w:multiLevelType w:val="hybridMultilevel"/>
    <w:tmpl w:val="8C38BB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B27E02"/>
    <w:multiLevelType w:val="hybridMultilevel"/>
    <w:tmpl w:val="998281E0"/>
    <w:lvl w:ilvl="0" w:tplc="4EEAC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2B5101"/>
    <w:multiLevelType w:val="hybridMultilevel"/>
    <w:tmpl w:val="44E431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FE1"/>
    <w:rsid w:val="000C2627"/>
    <w:rsid w:val="000F314D"/>
    <w:rsid w:val="001063B3"/>
    <w:rsid w:val="0011322D"/>
    <w:rsid w:val="00120F52"/>
    <w:rsid w:val="00184AAA"/>
    <w:rsid w:val="00327B46"/>
    <w:rsid w:val="00392401"/>
    <w:rsid w:val="00592FE1"/>
    <w:rsid w:val="005B2CE6"/>
    <w:rsid w:val="008D1015"/>
    <w:rsid w:val="009512C9"/>
    <w:rsid w:val="009550C5"/>
    <w:rsid w:val="00957DC9"/>
    <w:rsid w:val="009F0C15"/>
    <w:rsid w:val="00AB11E2"/>
    <w:rsid w:val="00AC0994"/>
    <w:rsid w:val="00AE6012"/>
    <w:rsid w:val="00B0739B"/>
    <w:rsid w:val="00B553BE"/>
    <w:rsid w:val="00B645E2"/>
    <w:rsid w:val="00BA365B"/>
    <w:rsid w:val="00C20019"/>
    <w:rsid w:val="00C20881"/>
    <w:rsid w:val="00C426A9"/>
    <w:rsid w:val="00C83A76"/>
    <w:rsid w:val="00CE3943"/>
    <w:rsid w:val="00D55DD0"/>
    <w:rsid w:val="00D605E3"/>
    <w:rsid w:val="00D66BBB"/>
    <w:rsid w:val="00F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35425E80-2C5F-4F3F-9CF1-E7CDDDC5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08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0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0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0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088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09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E245-3A5E-41D2-977D-95EBB77B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B75MA</dc:creator>
  <cp:lastModifiedBy>宜親</cp:lastModifiedBy>
  <cp:revision>8</cp:revision>
  <cp:lastPrinted>2017-03-16T08:49:00Z</cp:lastPrinted>
  <dcterms:created xsi:type="dcterms:W3CDTF">2017-03-23T10:38:00Z</dcterms:created>
  <dcterms:modified xsi:type="dcterms:W3CDTF">2020-05-19T16:18:00Z</dcterms:modified>
</cp:coreProperties>
</file>